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D6" w:rsidRPr="00710617" w:rsidRDefault="00710617" w:rsidP="00710617">
      <w:pPr>
        <w:jc w:val="center"/>
        <w:rPr>
          <w:sz w:val="32"/>
          <w:szCs w:val="32"/>
        </w:rPr>
      </w:pPr>
      <w:r w:rsidRPr="00710617">
        <w:rPr>
          <w:sz w:val="32"/>
          <w:szCs w:val="32"/>
        </w:rPr>
        <w:t>Notes on the RHD Census Web page</w:t>
      </w:r>
    </w:p>
    <w:p w:rsidR="00710617" w:rsidRDefault="00747687" w:rsidP="00710617">
      <w:pPr>
        <w:jc w:val="center"/>
      </w:pPr>
      <w:r>
        <w:t>2018 August 7</w:t>
      </w:r>
    </w:p>
    <w:p w:rsidR="00710617" w:rsidRDefault="00710617"/>
    <w:p w:rsidR="006F199F" w:rsidRDefault="006F199F"/>
    <w:p w:rsidR="006F199F" w:rsidRDefault="006F199F">
      <w:r>
        <w:t xml:space="preserve">Bottom line: This site has the easiest and most comprehensive set of census databases, including many </w:t>
      </w:r>
      <w:r w:rsidR="00CA4F7E">
        <w:t xml:space="preserve"> (about 420) </w:t>
      </w:r>
      <w:r>
        <w:t xml:space="preserve">for 1875. </w:t>
      </w:r>
    </w:p>
    <w:p w:rsidR="006F199F" w:rsidRDefault="006F199F"/>
    <w:p w:rsidR="00710617" w:rsidRDefault="00710617">
      <w:r>
        <w:t xml:space="preserve">Web page is </w:t>
      </w:r>
      <w:hyperlink r:id="rId7" w:history="1">
        <w:r w:rsidRPr="006F7A08">
          <w:rPr>
            <w:rStyle w:val="Hyperlink"/>
          </w:rPr>
          <w:t>http://rhd.uit.no/indexeng.html</w:t>
        </w:r>
      </w:hyperlink>
    </w:p>
    <w:p w:rsidR="00710617" w:rsidRDefault="00710617"/>
    <w:p w:rsidR="00710617" w:rsidRDefault="000754EC">
      <w:r>
        <w:t xml:space="preserve">Known as the </w:t>
      </w:r>
      <w:r w:rsidRPr="000754EC">
        <w:rPr>
          <w:b/>
        </w:rPr>
        <w:t>R</w:t>
      </w:r>
      <w:r>
        <w:t xml:space="preserve">egistreringssentral for </w:t>
      </w:r>
      <w:r w:rsidRPr="000754EC">
        <w:rPr>
          <w:b/>
        </w:rPr>
        <w:t>H</w:t>
      </w:r>
      <w:r>
        <w:t xml:space="preserve">istoriske </w:t>
      </w:r>
      <w:r w:rsidRPr="000754EC">
        <w:rPr>
          <w:b/>
        </w:rPr>
        <w:t>D</w:t>
      </w:r>
      <w:r>
        <w:t>ata, i</w:t>
      </w:r>
      <w:r w:rsidR="00710617">
        <w:t>t is also known as the Norwegian Historical Data Centre (NHDC)</w:t>
      </w:r>
    </w:p>
    <w:p w:rsidR="000754EC" w:rsidRDefault="000754EC"/>
    <w:p w:rsidR="000754EC" w:rsidRDefault="000754EC" w:rsidP="000754EC">
      <w:pPr>
        <w:jc w:val="center"/>
      </w:pPr>
      <w:r>
        <w:rPr>
          <w:noProof/>
        </w:rPr>
        <w:drawing>
          <wp:inline distT="0" distB="0" distL="0" distR="0" wp14:anchorId="79A9E354" wp14:editId="18235015">
            <wp:extent cx="5588000" cy="29301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8000" cy="2930118"/>
                    </a:xfrm>
                    <a:prstGeom prst="rect">
                      <a:avLst/>
                    </a:prstGeom>
                  </pic:spPr>
                </pic:pic>
              </a:graphicData>
            </a:graphic>
          </wp:inline>
        </w:drawing>
      </w:r>
    </w:p>
    <w:p w:rsidR="007F3F51" w:rsidRDefault="007F3F51"/>
    <w:p w:rsidR="007F3F51" w:rsidRDefault="007F3F51">
      <w:r>
        <w:t xml:space="preserve">Although it does </w:t>
      </w:r>
      <w:r w:rsidR="00AC5684">
        <w:t>have other databases, the vast majority are census records. For example, it can</w:t>
      </w:r>
      <w:r>
        <w:t xml:space="preserve"> search parish records, </w:t>
      </w:r>
      <w:r w:rsidR="006F0C9D">
        <w:t>but that</w:t>
      </w:r>
      <w:r>
        <w:t xml:space="preserve"> ability is limited and somewhat  cumbersome.  It is limited to 81 communities and the list is</w:t>
      </w:r>
      <w:r w:rsidR="00064921">
        <w:t xml:space="preserve"> in</w:t>
      </w:r>
      <w:r>
        <w:t xml:space="preserve"> no </w:t>
      </w:r>
      <w:r w:rsidR="006F0C9D">
        <w:t>discernible</w:t>
      </w:r>
      <w:r>
        <w:t xml:space="preserve"> order</w:t>
      </w:r>
      <w:r w:rsidR="00AC5684">
        <w:t>. For the Nord Hedmark ar</w:t>
      </w:r>
      <w:r w:rsidR="0067489E">
        <w:t>ea, only 4 communities have sear</w:t>
      </w:r>
      <w:r w:rsidR="00AC5684">
        <w:t>chable parish registers, and only for limited years – Engerdal’s records, for example, cover only 1898-1910.</w:t>
      </w:r>
    </w:p>
    <w:p w:rsidR="00AC5684" w:rsidRDefault="00AC5684"/>
    <w:p w:rsidR="00AC5684" w:rsidRDefault="00AC5684">
      <w:r>
        <w:t>Similarly, there are records for the silver tax of 1816 and the 1838 matrikkelen for some parts of Norway, and a small probate register for a few areas of the country.</w:t>
      </w:r>
    </w:p>
    <w:p w:rsidR="00AC5684" w:rsidRDefault="00AC5684"/>
    <w:p w:rsidR="00AC5684" w:rsidRDefault="00AC5684">
      <w:r>
        <w:t>The focus of the site are the censuses for 1801, 1865, 1875, 1900 and 1910, along with the matrikkelen of 1886, with some censuses of 1885 and 1891.</w:t>
      </w:r>
    </w:p>
    <w:p w:rsidR="00AC5684" w:rsidRDefault="00AC5684"/>
    <w:p w:rsidR="00AC5684" w:rsidRDefault="00AC5684">
      <w:r>
        <w:t xml:space="preserve">The site provides both a simple search engine and an advanced search engine for the censuses. The 1801 census is only accessible with the advanced search engine. </w:t>
      </w:r>
      <w:r w:rsidR="00761D18">
        <w:t xml:space="preserve"> A link to instructions is provided on both the simple</w:t>
      </w:r>
      <w:r w:rsidR="00584892">
        <w:t xml:space="preserve"> and advanced data entry forms and the instructions are very useful. </w:t>
      </w:r>
    </w:p>
    <w:p w:rsidR="00C604DE" w:rsidRDefault="00C604DE"/>
    <w:p w:rsidR="00C604DE" w:rsidRDefault="00C604DE">
      <w:r>
        <w:t xml:space="preserve">In both the simple and the advanced search engine, the search can focus on any number of fylke and communities within the </w:t>
      </w:r>
      <w:r w:rsidR="006F0C9D">
        <w:t>fylke</w:t>
      </w:r>
      <w:r w:rsidR="009109C2">
        <w:t>r</w:t>
      </w:r>
      <w:r>
        <w:t xml:space="preserve">. </w:t>
      </w:r>
      <w:r w:rsidR="009109C2">
        <w:t xml:space="preserve">The communities are listed in alphabetical order and </w:t>
      </w:r>
      <w:r w:rsidR="00761D18">
        <w:t xml:space="preserve">the number </w:t>
      </w:r>
      <w:r w:rsidR="009109C2">
        <w:t xml:space="preserve">varies by census year. </w:t>
      </w:r>
      <w:r>
        <w:t xml:space="preserve">For Hedmark, </w:t>
      </w:r>
      <w:r w:rsidR="009109C2">
        <w:t xml:space="preserve">the </w:t>
      </w:r>
      <w:r w:rsidR="00CB1094">
        <w:t>1801</w:t>
      </w:r>
      <w:r w:rsidR="009109C2">
        <w:t xml:space="preserve"> census lists </w:t>
      </w:r>
      <w:r w:rsidR="00CB1094">
        <w:t>17</w:t>
      </w:r>
      <w:r w:rsidR="009109C2">
        <w:t xml:space="preserve"> communities</w:t>
      </w:r>
      <w:r w:rsidR="00CB1094">
        <w:t>,</w:t>
      </w:r>
      <w:r w:rsidR="009109C2">
        <w:t xml:space="preserve"> the </w:t>
      </w:r>
      <w:r w:rsidR="00CB1094">
        <w:t>1865</w:t>
      </w:r>
      <w:r w:rsidR="009109C2">
        <w:t xml:space="preserve"> census has </w:t>
      </w:r>
      <w:r>
        <w:t>25</w:t>
      </w:r>
      <w:r w:rsidR="009109C2">
        <w:t xml:space="preserve"> communities, the </w:t>
      </w:r>
      <w:r w:rsidR="00CB1094">
        <w:t>1875</w:t>
      </w:r>
      <w:r w:rsidR="009109C2">
        <w:t xml:space="preserve"> census has </w:t>
      </w:r>
      <w:r w:rsidR="00CB1094">
        <w:t>26</w:t>
      </w:r>
      <w:r w:rsidR="009109C2">
        <w:t>, while the</w:t>
      </w:r>
      <w:r w:rsidR="00CB1094">
        <w:t xml:space="preserve"> 1900</w:t>
      </w:r>
      <w:r w:rsidR="009109C2">
        <w:t xml:space="preserve"> and </w:t>
      </w:r>
      <w:r w:rsidR="00CB1094">
        <w:t>1910</w:t>
      </w:r>
      <w:r w:rsidR="009109C2">
        <w:t xml:space="preserve"> censuses each have </w:t>
      </w:r>
      <w:r w:rsidR="00CB1094">
        <w:t>29</w:t>
      </w:r>
      <w:r w:rsidR="009109C2">
        <w:t xml:space="preserve"> </w:t>
      </w:r>
      <w:r>
        <w:t>communities. Note that the Gamel and 2010 Digital Archive sites each list 32 communities for Hedmark</w:t>
      </w:r>
      <w:r w:rsidR="009109C2">
        <w:t>; those sites use the 19</w:t>
      </w:r>
      <w:r w:rsidR="00CB1094">
        <w:t>47 boundaries</w:t>
      </w:r>
      <w:r w:rsidR="00AC0F03">
        <w:t xml:space="preserve">. </w:t>
      </w:r>
      <w:r w:rsidR="009109C2">
        <w:t xml:space="preserve"> </w:t>
      </w:r>
    </w:p>
    <w:p w:rsidR="00AC0F03" w:rsidRDefault="00AC0F03"/>
    <w:p w:rsidR="00AC0F03" w:rsidRDefault="00AC0F03">
      <w:r>
        <w:lastRenderedPageBreak/>
        <w:t xml:space="preserve">The simple search allows the entering of any or all of first name, last name, birth place and place of residence. </w:t>
      </w:r>
      <w:r w:rsidR="009109C2">
        <w:t xml:space="preserve"> N</w:t>
      </w:r>
      <w:r w:rsidR="00064921">
        <w:t>o wild card is needed if</w:t>
      </w:r>
      <w:r w:rsidR="009109C2">
        <w:t xml:space="preserve"> only a partial form of the search word is used</w:t>
      </w:r>
      <w:r w:rsidR="006F199F">
        <w:t xml:space="preserve"> (1 letters is</w:t>
      </w:r>
      <w:r w:rsidR="009109C2">
        <w:t xml:space="preserve"> sufficient). The </w:t>
      </w:r>
      <w:r>
        <w:t>wild card asterisk (*) is not allowed</w:t>
      </w:r>
      <w:r w:rsidR="00125E91">
        <w:t>, but ‘%’</w:t>
      </w:r>
      <w:r w:rsidR="009109C2">
        <w:t xml:space="preserve"> can be used</w:t>
      </w:r>
      <w:r>
        <w:t>.</w:t>
      </w:r>
      <w:r w:rsidR="00125E91">
        <w:t xml:space="preserve"> For example, t</w:t>
      </w:r>
      <w:r>
        <w:t>o search for Jens</w:t>
      </w:r>
      <w:r w:rsidR="00125E91">
        <w:t xml:space="preserve"> Larsen, who was born in a community which begins with ‘So’</w:t>
      </w:r>
      <w:r>
        <w:t>, type ‘Jen’ in the first name box, ‘Lars’</w:t>
      </w:r>
      <w:r w:rsidR="009109C2">
        <w:t xml:space="preserve"> in the sur</w:t>
      </w:r>
      <w:r>
        <w:t>name box and ‘</w:t>
      </w:r>
      <w:r w:rsidR="00125E91">
        <w:t>So</w:t>
      </w:r>
      <w:r>
        <w:t>’ in the birth pl</w:t>
      </w:r>
      <w:r w:rsidR="00125E91">
        <w:t>ace box and</w:t>
      </w:r>
      <w:r w:rsidR="009109C2">
        <w:t xml:space="preserve"> </w:t>
      </w:r>
      <w:r w:rsidR="00125E91">
        <w:t>check any fylke</w:t>
      </w:r>
      <w:r w:rsidR="009109C2">
        <w:t xml:space="preserve"> or no fylke</w:t>
      </w:r>
      <w:r w:rsidR="00125E91">
        <w:t>.</w:t>
      </w:r>
      <w:r w:rsidR="009109C2">
        <w:t xml:space="preserve"> </w:t>
      </w:r>
    </w:p>
    <w:p w:rsidR="006F0C9D" w:rsidRDefault="006F0C9D"/>
    <w:p w:rsidR="006F0C9D" w:rsidRDefault="00747687" w:rsidP="006F0C9D">
      <w:pPr>
        <w:jc w:val="center"/>
      </w:pPr>
      <w:r>
        <w:rPr>
          <w:noProof/>
        </w:rPr>
        <w:drawing>
          <wp:inline distT="0" distB="0" distL="0" distR="0" wp14:anchorId="616A2326" wp14:editId="621BCC14">
            <wp:extent cx="4210050" cy="1697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5634" cy="1700215"/>
                    </a:xfrm>
                    <a:prstGeom prst="rect">
                      <a:avLst/>
                    </a:prstGeom>
                  </pic:spPr>
                </pic:pic>
              </a:graphicData>
            </a:graphic>
          </wp:inline>
        </w:drawing>
      </w:r>
    </w:p>
    <w:p w:rsidR="0067489E" w:rsidRDefault="0067489E"/>
    <w:p w:rsidR="0067489E" w:rsidRDefault="0067489E">
      <w:r>
        <w:t>The advanced search form allows for the use of up to eight criteria and includes the 1801 census. Unlike the simple search form, wild cards are necessary if the entire word is not spelled out and both t</w:t>
      </w:r>
      <w:r w:rsidR="00747687">
        <w:t>he ‘*’ and the ‘%’ sign work as</w:t>
      </w:r>
      <w:r>
        <w:t xml:space="preserve"> wild cards. </w:t>
      </w:r>
    </w:p>
    <w:p w:rsidR="0067489E" w:rsidRDefault="0067489E"/>
    <w:p w:rsidR="0067489E" w:rsidRDefault="0067489E" w:rsidP="0067489E">
      <w:pPr>
        <w:jc w:val="center"/>
      </w:pPr>
      <w:r>
        <w:rPr>
          <w:noProof/>
        </w:rPr>
        <w:drawing>
          <wp:inline distT="0" distB="0" distL="0" distR="0" wp14:anchorId="2C3901AA" wp14:editId="36174CCC">
            <wp:extent cx="4457700" cy="25264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798"/>
                    <a:stretch/>
                  </pic:blipFill>
                  <pic:spPr bwMode="auto">
                    <a:xfrm>
                      <a:off x="0" y="0"/>
                      <a:ext cx="4459351" cy="2527386"/>
                    </a:xfrm>
                    <a:prstGeom prst="rect">
                      <a:avLst/>
                    </a:prstGeom>
                    <a:ln>
                      <a:noFill/>
                    </a:ln>
                    <a:extLst>
                      <a:ext uri="{53640926-AAD7-44D8-BBD7-CCE9431645EC}">
                        <a14:shadowObscured xmlns:a14="http://schemas.microsoft.com/office/drawing/2010/main"/>
                      </a:ext>
                    </a:extLst>
                  </pic:spPr>
                </pic:pic>
              </a:graphicData>
            </a:graphic>
          </wp:inline>
        </w:drawing>
      </w:r>
    </w:p>
    <w:p w:rsidR="00125E91" w:rsidRDefault="00125E91"/>
    <w:p w:rsidR="00125E91" w:rsidRDefault="00125E91">
      <w:r>
        <w:t>In</w:t>
      </w:r>
      <w:r w:rsidR="00747687">
        <w:t xml:space="preserve"> both search systems, in</w:t>
      </w:r>
      <w:r>
        <w:t xml:space="preserve"> the results, a small house icon </w:t>
      </w:r>
      <w:r w:rsidR="00747687">
        <w:t xml:space="preserve">at the far left </w:t>
      </w:r>
      <w:r>
        <w:t xml:space="preserve">allows the user to click to see the entire family. </w:t>
      </w:r>
      <w:r w:rsidR="0067489E">
        <w:t>On the page with the entire family, t</w:t>
      </w:r>
      <w:r w:rsidR="00064921">
        <w:t>here might also b</w:t>
      </w:r>
      <w:r>
        <w:t xml:space="preserve">e another symbol before the name of a family member and this links </w:t>
      </w:r>
      <w:r w:rsidR="00196AE2">
        <w:t>to information in other records</w:t>
      </w:r>
      <w:r>
        <w:t>.</w:t>
      </w:r>
      <w:r w:rsidR="00196AE2">
        <w:t xml:space="preserve"> This is an incredible resource where it exists – in one search, for example, the father was linked to 12 other records. </w:t>
      </w:r>
      <w:r>
        <w:t xml:space="preserve"> </w:t>
      </w:r>
    </w:p>
    <w:p w:rsidR="00747687" w:rsidRDefault="00747687"/>
    <w:p w:rsidR="00747687" w:rsidRDefault="00747687" w:rsidP="00747687">
      <w:pPr>
        <w:jc w:val="center"/>
      </w:pPr>
      <w:r>
        <w:rPr>
          <w:noProof/>
        </w:rPr>
        <w:drawing>
          <wp:inline distT="0" distB="0" distL="0" distR="0" wp14:anchorId="7CD90BA4" wp14:editId="0473B119">
            <wp:extent cx="6643416" cy="13081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54248" cy="1310233"/>
                    </a:xfrm>
                    <a:prstGeom prst="rect">
                      <a:avLst/>
                    </a:prstGeom>
                  </pic:spPr>
                </pic:pic>
              </a:graphicData>
            </a:graphic>
          </wp:inline>
        </w:drawing>
      </w:r>
    </w:p>
    <w:p w:rsidR="00125E91" w:rsidRDefault="00125E91">
      <w:bookmarkStart w:id="0" w:name="_GoBack"/>
      <w:bookmarkEnd w:id="0"/>
    </w:p>
    <w:p w:rsidR="007F4183" w:rsidRDefault="00125E91">
      <w:r>
        <w:t>The census results also allow the user to see who is living on the previous and following households in the census records</w:t>
      </w:r>
      <w:r w:rsidR="007F4183">
        <w:t>.</w:t>
      </w:r>
    </w:p>
    <w:p w:rsidR="007F4183" w:rsidRDefault="00747687" w:rsidP="00747687">
      <w:pPr>
        <w:jc w:val="center"/>
      </w:pPr>
      <w:r>
        <w:rPr>
          <w:noProof/>
        </w:rPr>
        <w:drawing>
          <wp:inline distT="0" distB="0" distL="0" distR="0" wp14:anchorId="3EB2A1A3" wp14:editId="3C7A4527">
            <wp:extent cx="5943600" cy="2866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866390"/>
                    </a:xfrm>
                    <a:prstGeom prst="rect">
                      <a:avLst/>
                    </a:prstGeom>
                  </pic:spPr>
                </pic:pic>
              </a:graphicData>
            </a:graphic>
          </wp:inline>
        </w:drawing>
      </w:r>
    </w:p>
    <w:p w:rsidR="00747687" w:rsidRDefault="00747687"/>
    <w:p w:rsidR="007F4183" w:rsidRDefault="007F4183">
      <w:r>
        <w:t xml:space="preserve">One of the special features of </w:t>
      </w:r>
      <w:r w:rsidR="00C55E21">
        <w:t>the</w:t>
      </w:r>
      <w:r>
        <w:t xml:space="preserve"> RHD site is that it has more censuses from 1875 than any other site, and has a table of which c</w:t>
      </w:r>
      <w:r w:rsidR="00C55E21">
        <w:t xml:space="preserve">ommunities </w:t>
      </w:r>
      <w:r>
        <w:t>ha</w:t>
      </w:r>
      <w:r w:rsidR="00C55E21">
        <w:t>ve</w:t>
      </w:r>
      <w:r>
        <w:t xml:space="preserve"> these censuses, along with the censuses for 1865, 1900 and 1910.</w:t>
      </w:r>
    </w:p>
    <w:p w:rsidR="007F4183" w:rsidRDefault="007F4183"/>
    <w:p w:rsidR="00125E91" w:rsidRDefault="007F4183">
      <w:r>
        <w:t>For example, for H</w:t>
      </w:r>
      <w:r w:rsidR="0096259C">
        <w:t>edmark fylke, the RHD site has 26</w:t>
      </w:r>
      <w:r>
        <w:t xml:space="preserve"> </w:t>
      </w:r>
      <w:r w:rsidR="0096259C">
        <w:t xml:space="preserve">searchable </w:t>
      </w:r>
      <w:r>
        <w:t>full censuses for 1875</w:t>
      </w:r>
      <w:r w:rsidR="0096259C">
        <w:t xml:space="preserve">. The next best site that I am aware of is the most recent Digital Archives site (DA2017), which has only 8 searchable 1875 censuses for Hedmark fylke. </w:t>
      </w:r>
    </w:p>
    <w:p w:rsidR="00030F91" w:rsidRDefault="00030F91"/>
    <w:p w:rsidR="006F199F" w:rsidRPr="00AC0F03" w:rsidRDefault="006F199F">
      <w:r>
        <w:t>(</w:t>
      </w:r>
      <w:r w:rsidR="00030F91">
        <w:t>T</w:t>
      </w:r>
      <w:r>
        <w:t xml:space="preserve">here is a link on the RHD site </w:t>
      </w:r>
      <w:r w:rsidR="00030F91">
        <w:t>to the old search page</w:t>
      </w:r>
      <w:r>
        <w:t>.</w:t>
      </w:r>
      <w:r w:rsidR="00030F91">
        <w:t xml:space="preserve"> I do not recommend going there, as the results will be based on old data. </w:t>
      </w:r>
      <w:r>
        <w:t>)</w:t>
      </w:r>
    </w:p>
    <w:sectPr w:rsidR="006F199F" w:rsidRPr="00AC0F03" w:rsidSect="009C3869">
      <w:footerReference w:type="default" r:id="rId13"/>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9D" w:rsidRDefault="006F0C9D" w:rsidP="006F0C9D">
      <w:r>
        <w:separator/>
      </w:r>
    </w:p>
  </w:endnote>
  <w:endnote w:type="continuationSeparator" w:id="0">
    <w:p w:rsidR="006F0C9D" w:rsidRDefault="006F0C9D" w:rsidP="006F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4918"/>
      <w:docPartObj>
        <w:docPartGallery w:val="Page Numbers (Bottom of Page)"/>
        <w:docPartUnique/>
      </w:docPartObj>
    </w:sdtPr>
    <w:sdtEndPr>
      <w:rPr>
        <w:noProof/>
      </w:rPr>
    </w:sdtEndPr>
    <w:sdtContent>
      <w:p w:rsidR="006F0C9D" w:rsidRDefault="006F0C9D">
        <w:pPr>
          <w:pStyle w:val="Footer"/>
          <w:jc w:val="center"/>
        </w:pPr>
        <w:r>
          <w:fldChar w:fldCharType="begin"/>
        </w:r>
        <w:r>
          <w:instrText xml:space="preserve"> PAGE   \* MERGEFORMAT </w:instrText>
        </w:r>
        <w:r>
          <w:fldChar w:fldCharType="separate"/>
        </w:r>
        <w:r w:rsidR="00196AE2">
          <w:rPr>
            <w:noProof/>
          </w:rPr>
          <w:t>1</w:t>
        </w:r>
        <w:r>
          <w:rPr>
            <w:noProof/>
          </w:rPr>
          <w:fldChar w:fldCharType="end"/>
        </w:r>
      </w:p>
    </w:sdtContent>
  </w:sdt>
  <w:p w:rsidR="006F0C9D" w:rsidRDefault="006F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9D" w:rsidRDefault="006F0C9D" w:rsidP="006F0C9D">
      <w:r>
        <w:separator/>
      </w:r>
    </w:p>
  </w:footnote>
  <w:footnote w:type="continuationSeparator" w:id="0">
    <w:p w:rsidR="006F0C9D" w:rsidRDefault="006F0C9D" w:rsidP="006F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17"/>
    <w:rsid w:val="00030F91"/>
    <w:rsid w:val="00064921"/>
    <w:rsid w:val="000754EC"/>
    <w:rsid w:val="00092858"/>
    <w:rsid w:val="000C5EA0"/>
    <w:rsid w:val="00125E91"/>
    <w:rsid w:val="00196AE2"/>
    <w:rsid w:val="002C241F"/>
    <w:rsid w:val="00456132"/>
    <w:rsid w:val="00492A47"/>
    <w:rsid w:val="005703B5"/>
    <w:rsid w:val="00584892"/>
    <w:rsid w:val="0067489E"/>
    <w:rsid w:val="006F0C9D"/>
    <w:rsid w:val="006F199F"/>
    <w:rsid w:val="00710617"/>
    <w:rsid w:val="00747687"/>
    <w:rsid w:val="00761D18"/>
    <w:rsid w:val="007F3F51"/>
    <w:rsid w:val="007F4183"/>
    <w:rsid w:val="009109C2"/>
    <w:rsid w:val="0096259C"/>
    <w:rsid w:val="009C3869"/>
    <w:rsid w:val="00A67197"/>
    <w:rsid w:val="00AC0F03"/>
    <w:rsid w:val="00AC5684"/>
    <w:rsid w:val="00C55E21"/>
    <w:rsid w:val="00C604DE"/>
    <w:rsid w:val="00CA4F7E"/>
    <w:rsid w:val="00CB1094"/>
    <w:rsid w:val="00E62DD6"/>
    <w:rsid w:val="00EA7884"/>
    <w:rsid w:val="00F33D49"/>
    <w:rsid w:val="00F5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17"/>
    <w:rPr>
      <w:color w:val="0000FF" w:themeColor="hyperlink"/>
      <w:u w:val="single"/>
    </w:rPr>
  </w:style>
  <w:style w:type="paragraph" w:styleId="BalloonText">
    <w:name w:val="Balloon Text"/>
    <w:basedOn w:val="Normal"/>
    <w:link w:val="BalloonTextChar"/>
    <w:uiPriority w:val="99"/>
    <w:semiHidden/>
    <w:unhideWhenUsed/>
    <w:rsid w:val="000754EC"/>
    <w:rPr>
      <w:rFonts w:ascii="Tahoma" w:hAnsi="Tahoma" w:cs="Tahoma"/>
      <w:sz w:val="16"/>
      <w:szCs w:val="16"/>
    </w:rPr>
  </w:style>
  <w:style w:type="character" w:customStyle="1" w:styleId="BalloonTextChar">
    <w:name w:val="Balloon Text Char"/>
    <w:basedOn w:val="DefaultParagraphFont"/>
    <w:link w:val="BalloonText"/>
    <w:uiPriority w:val="99"/>
    <w:semiHidden/>
    <w:rsid w:val="000754EC"/>
    <w:rPr>
      <w:rFonts w:ascii="Tahoma" w:hAnsi="Tahoma" w:cs="Tahoma"/>
      <w:sz w:val="16"/>
      <w:szCs w:val="16"/>
    </w:rPr>
  </w:style>
  <w:style w:type="paragraph" w:styleId="Header">
    <w:name w:val="header"/>
    <w:basedOn w:val="Normal"/>
    <w:link w:val="HeaderChar"/>
    <w:uiPriority w:val="99"/>
    <w:unhideWhenUsed/>
    <w:rsid w:val="006F0C9D"/>
    <w:pPr>
      <w:tabs>
        <w:tab w:val="center" w:pos="4680"/>
        <w:tab w:val="right" w:pos="9360"/>
      </w:tabs>
    </w:pPr>
  </w:style>
  <w:style w:type="character" w:customStyle="1" w:styleId="HeaderChar">
    <w:name w:val="Header Char"/>
    <w:basedOn w:val="DefaultParagraphFont"/>
    <w:link w:val="Header"/>
    <w:uiPriority w:val="99"/>
    <w:rsid w:val="006F0C9D"/>
  </w:style>
  <w:style w:type="paragraph" w:styleId="Footer">
    <w:name w:val="footer"/>
    <w:basedOn w:val="Normal"/>
    <w:link w:val="FooterChar"/>
    <w:uiPriority w:val="99"/>
    <w:unhideWhenUsed/>
    <w:rsid w:val="006F0C9D"/>
    <w:pPr>
      <w:tabs>
        <w:tab w:val="center" w:pos="4680"/>
        <w:tab w:val="right" w:pos="9360"/>
      </w:tabs>
    </w:pPr>
  </w:style>
  <w:style w:type="character" w:customStyle="1" w:styleId="FooterChar">
    <w:name w:val="Footer Char"/>
    <w:basedOn w:val="DefaultParagraphFont"/>
    <w:link w:val="Footer"/>
    <w:uiPriority w:val="99"/>
    <w:rsid w:val="006F0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17"/>
    <w:rPr>
      <w:color w:val="0000FF" w:themeColor="hyperlink"/>
      <w:u w:val="single"/>
    </w:rPr>
  </w:style>
  <w:style w:type="paragraph" w:styleId="BalloonText">
    <w:name w:val="Balloon Text"/>
    <w:basedOn w:val="Normal"/>
    <w:link w:val="BalloonTextChar"/>
    <w:uiPriority w:val="99"/>
    <w:semiHidden/>
    <w:unhideWhenUsed/>
    <w:rsid w:val="000754EC"/>
    <w:rPr>
      <w:rFonts w:ascii="Tahoma" w:hAnsi="Tahoma" w:cs="Tahoma"/>
      <w:sz w:val="16"/>
      <w:szCs w:val="16"/>
    </w:rPr>
  </w:style>
  <w:style w:type="character" w:customStyle="1" w:styleId="BalloonTextChar">
    <w:name w:val="Balloon Text Char"/>
    <w:basedOn w:val="DefaultParagraphFont"/>
    <w:link w:val="BalloonText"/>
    <w:uiPriority w:val="99"/>
    <w:semiHidden/>
    <w:rsid w:val="000754EC"/>
    <w:rPr>
      <w:rFonts w:ascii="Tahoma" w:hAnsi="Tahoma" w:cs="Tahoma"/>
      <w:sz w:val="16"/>
      <w:szCs w:val="16"/>
    </w:rPr>
  </w:style>
  <w:style w:type="paragraph" w:styleId="Header">
    <w:name w:val="header"/>
    <w:basedOn w:val="Normal"/>
    <w:link w:val="HeaderChar"/>
    <w:uiPriority w:val="99"/>
    <w:unhideWhenUsed/>
    <w:rsid w:val="006F0C9D"/>
    <w:pPr>
      <w:tabs>
        <w:tab w:val="center" w:pos="4680"/>
        <w:tab w:val="right" w:pos="9360"/>
      </w:tabs>
    </w:pPr>
  </w:style>
  <w:style w:type="character" w:customStyle="1" w:styleId="HeaderChar">
    <w:name w:val="Header Char"/>
    <w:basedOn w:val="DefaultParagraphFont"/>
    <w:link w:val="Header"/>
    <w:uiPriority w:val="99"/>
    <w:rsid w:val="006F0C9D"/>
  </w:style>
  <w:style w:type="paragraph" w:styleId="Footer">
    <w:name w:val="footer"/>
    <w:basedOn w:val="Normal"/>
    <w:link w:val="FooterChar"/>
    <w:uiPriority w:val="99"/>
    <w:unhideWhenUsed/>
    <w:rsid w:val="006F0C9D"/>
    <w:pPr>
      <w:tabs>
        <w:tab w:val="center" w:pos="4680"/>
        <w:tab w:val="right" w:pos="9360"/>
      </w:tabs>
    </w:pPr>
  </w:style>
  <w:style w:type="character" w:customStyle="1" w:styleId="FooterChar">
    <w:name w:val="Footer Char"/>
    <w:basedOn w:val="DefaultParagraphFont"/>
    <w:link w:val="Footer"/>
    <w:uiPriority w:val="99"/>
    <w:rsid w:val="006F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hd.uit.no/indexeng.html"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dcterms:created xsi:type="dcterms:W3CDTF">2018-08-02T02:43:00Z</dcterms:created>
  <dcterms:modified xsi:type="dcterms:W3CDTF">2018-08-08T02:18:00Z</dcterms:modified>
</cp:coreProperties>
</file>